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cs="Times New Roman Bold" w:hAnsi="Times New Roman Bold" w:eastAsia="Times New Roman Bold"/>
          <w:color w:val="000000"/>
          <w:sz w:val="21"/>
          <w:szCs w:val="21"/>
          <w:u w:color="000000"/>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cs="Times New Roman Bold" w:hAnsi="Times New Roman Bold" w:eastAsia="Times New Roman Bold"/>
          <w:color w:val="000000"/>
          <w:sz w:val="21"/>
          <w:szCs w:val="21"/>
          <w:u w:color="000000"/>
        </w:rPr>
      </w:pPr>
      <w:r>
        <w:rPr>
          <w:rFonts w:ascii="Times New Roman Bold"/>
          <w:color w:val="000000"/>
          <w:sz w:val="21"/>
          <w:szCs w:val="21"/>
          <w:u w:color="000000"/>
          <w:rtl w:val="0"/>
          <w:lang w:val="fr-FR"/>
        </w:rPr>
        <w:t>Statistical scaling properties of planetary topographic fields</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sz w:val="21"/>
          <w:szCs w:val="21"/>
          <w:u w:color="000000"/>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kern w:val="1"/>
          <w:sz w:val="18"/>
          <w:szCs w:val="18"/>
          <w:u w:color="000000"/>
        </w:rPr>
      </w:pPr>
      <w:r>
        <w:rPr>
          <w:sz w:val="20"/>
          <w:szCs w:val="20"/>
          <w:u w:val="single"/>
          <w:rtl w:val="0"/>
          <w:lang w:val="fr-FR"/>
        </w:rPr>
        <w:t>F. Landais</w:t>
      </w:r>
      <w:r>
        <w:rPr>
          <w:sz w:val="20"/>
          <w:szCs w:val="20"/>
          <w:vertAlign w:val="superscript"/>
          <w:rtl w:val="0"/>
          <w:lang w:val="fr-FR"/>
        </w:rPr>
        <w:t>1</w:t>
      </w:r>
      <w:r>
        <w:rPr>
          <w:color w:val="000000"/>
          <w:sz w:val="20"/>
          <w:szCs w:val="20"/>
          <w:u w:color="000000"/>
          <w:rtl w:val="0"/>
          <w:lang w:val="fr-FR"/>
        </w:rPr>
        <w:t xml:space="preserve"> F. Schmidt</w:t>
      </w:r>
      <w:r>
        <w:rPr>
          <w:sz w:val="20"/>
          <w:szCs w:val="20"/>
          <w:vertAlign w:val="superscript"/>
          <w:rtl w:val="0"/>
          <w:lang w:val="fr-FR"/>
        </w:rPr>
        <w:t>1</w:t>
      </w:r>
      <w:r>
        <w:rPr>
          <w:color w:val="000000"/>
          <w:sz w:val="20"/>
          <w:szCs w:val="20"/>
          <w:u w:color="000000"/>
          <w:rtl w:val="0"/>
          <w:lang w:val="fr-FR"/>
        </w:rPr>
        <w:t>, S. Lovejoy</w:t>
      </w:r>
      <w:r>
        <w:rPr>
          <w:sz w:val="20"/>
          <w:szCs w:val="20"/>
          <w:vertAlign w:val="superscript"/>
          <w:rtl w:val="0"/>
          <w:lang w:val="fr-FR"/>
        </w:rPr>
        <w:t>2</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480"/>
        <w:jc w:val="both"/>
        <w:rPr>
          <w:color w:val="000000"/>
          <w:sz w:val="20"/>
          <w:szCs w:val="20"/>
          <w:u w:color="000000"/>
        </w:rPr>
      </w:pPr>
      <w:r>
        <w:rPr>
          <w:kern w:val="1"/>
          <w:sz w:val="18"/>
          <w:szCs w:val="18"/>
          <w:rtl w:val="0"/>
          <w:lang w:val="en-US"/>
        </w:rPr>
        <w:t xml:space="preserve"> (1) Univ Paris-Sud/CNRS, GEOPS, UMR8148, Orsay, F-91405, France, (francois.landais@</w:t>
      </w:r>
      <w:hyperlink r:id="rId4" w:history="1">
        <w:r>
          <w:rPr>
            <w:rStyle w:val="Hyperlink.0"/>
            <w:sz w:val="18"/>
            <w:szCs w:val="18"/>
            <w:u w:val="none"/>
            <w:rtl w:val="0"/>
            <w:lang w:val="en-US"/>
          </w:rPr>
          <w:t>u-psud.fr</w:t>
        </w:r>
      </w:hyperlink>
      <w:r>
        <w:rPr>
          <w:kern w:val="1"/>
          <w:sz w:val="18"/>
          <w:szCs w:val="18"/>
          <w:rtl w:val="0"/>
          <w:lang w:val="en-US"/>
        </w:rPr>
        <w:t xml:space="preserve">)(2) Physics, </w:t>
      </w:r>
      <w:r>
        <w:rPr>
          <w:kern w:val="1"/>
          <w:sz w:val="18"/>
          <w:szCs w:val="18"/>
          <w:rtl w:val="0"/>
          <w:lang w:val="en-US"/>
        </w:rPr>
        <w:t>M</w:t>
      </w:r>
      <w:r>
        <w:rPr>
          <w:kern w:val="1"/>
          <w:sz w:val="18"/>
          <w:szCs w:val="18"/>
          <w:rtl w:val="0"/>
          <w:lang w:val="en-US"/>
        </w:rPr>
        <w:t>cGill University, Montreal, Quebe</w:t>
      </w:r>
      <w:r>
        <w:rPr>
          <w:kern w:val="1"/>
          <w:sz w:val="18"/>
          <w:szCs w:val="18"/>
          <w:rtl w:val="0"/>
          <w:lang w:val="en-US"/>
        </w:rPr>
        <w:t>c</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u w:color="000000"/>
        </w:rPr>
      </w:pPr>
      <w:r>
        <w:rPr>
          <w:i w:val="1"/>
          <w:iCs w:val="1"/>
          <w:color w:val="000000"/>
          <w:sz w:val="18"/>
          <w:szCs w:val="18"/>
          <w:u w:val="single" w:color="000000"/>
          <w:rtl w:val="0"/>
          <w:lang w:val="fr-FR"/>
        </w:rPr>
        <w:t>Key word</w:t>
      </w:r>
      <w:r>
        <w:rPr>
          <w:i w:val="1"/>
          <w:iCs w:val="1"/>
          <w:color w:val="000000"/>
          <w:sz w:val="18"/>
          <w:szCs w:val="18"/>
          <w:u w:val="single" w:color="000000"/>
          <w:rtl w:val="0"/>
          <w:lang w:val="fr-FR"/>
        </w:rPr>
        <w:t xml:space="preserve">s : </w:t>
      </w:r>
      <w:r>
        <w:rPr>
          <w:color w:val="000000"/>
          <w:sz w:val="18"/>
          <w:szCs w:val="18"/>
          <w:u w:color="000000"/>
          <w:rtl w:val="0"/>
          <w:lang w:val="fr-FR"/>
        </w:rPr>
        <w:t>Topography, statistical properties, scaling laws.</w:t>
      </w:r>
    </w:p>
    <w:p>
      <w:pPr>
        <w:pStyle w:val="Normal (Web)"/>
        <w:spacing w:before="0" w:after="0"/>
        <w:rPr>
          <w:rtl w:val="0"/>
        </w:rPr>
      </w:pP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 w:cs="" w:hAnsi="" w:eastAsia=""/>
          <w:sz w:val="20"/>
          <w:szCs w:val="20"/>
          <w:rtl w:val="0"/>
        </w:rPr>
      </w:pPr>
      <w:r>
        <w:rPr>
          <w:rFonts w:ascii="" w:cs="" w:hAnsi="" w:eastAsia=""/>
          <w:sz w:val="20"/>
          <w:szCs w:val="20"/>
          <w:rtl w:val="0"/>
          <w:lang w:val="en-US"/>
        </w:rPr>
        <w:t xml:space="preserve"> </w:t>
      </w:r>
      <w:r>
        <w:rPr>
          <w:rFonts w:ascii="" w:cs="" w:hAnsi="" w:eastAsia=""/>
          <w:sz w:val="20"/>
          <w:szCs w:val="20"/>
          <w:rtl w:val="0"/>
        </w:rPr>
        <w:tab/>
      </w:r>
      <w:r>
        <w:rPr>
          <w:rFonts w:ascii="" w:cs="" w:hAnsi="" w:eastAsia=""/>
          <w:sz w:val="20"/>
          <w:szCs w:val="20"/>
          <w:rtl w:val="0"/>
          <w:lang w:val="en-US"/>
        </w:rPr>
        <w:t>The</w:t>
      </w:r>
      <w:r>
        <w:rPr>
          <w:rFonts w:ascii="" w:cs="" w:hAnsi="" w:eastAsia=""/>
          <w:sz w:val="20"/>
          <w:szCs w:val="20"/>
          <w:rtl w:val="0"/>
          <w:lang w:val="en-US"/>
        </w:rPr>
        <w:t xml:space="preserve"> massive</w:t>
      </w:r>
      <w:r>
        <w:rPr>
          <w:rFonts w:ascii="" w:cs="" w:hAnsi="" w:eastAsia=""/>
          <w:sz w:val="20"/>
          <w:szCs w:val="20"/>
          <w:rtl w:val="0"/>
          <w:lang w:val="en-US"/>
        </w:rPr>
        <w:t xml:space="preserve"> acquisition of altimetric data </w:t>
      </w:r>
      <w:r>
        <w:rPr>
          <w:rFonts w:ascii="" w:cs="" w:hAnsi="" w:eastAsia=""/>
          <w:sz w:val="20"/>
          <w:szCs w:val="20"/>
          <w:rtl w:val="0"/>
          <w:lang w:val="en-US"/>
        </w:rPr>
        <w:t xml:space="preserve">in the solar system </w:t>
      </w:r>
      <w:r>
        <w:rPr>
          <w:rFonts w:ascii="" w:cs="" w:hAnsi="" w:eastAsia=""/>
          <w:sz w:val="20"/>
          <w:szCs w:val="20"/>
          <w:rtl w:val="0"/>
          <w:lang w:val="en-US"/>
        </w:rPr>
        <w:t>has motivated numerous analysis of the</w:t>
      </w:r>
      <w:r>
        <w:rPr>
          <w:rFonts w:ascii="" w:cs="" w:hAnsi="" w:eastAsia=""/>
          <w:sz w:val="20"/>
          <w:szCs w:val="20"/>
          <w:rtl w:val="0"/>
          <w:lang w:val="en-US"/>
        </w:rPr>
        <w:t xml:space="preserve"> topography of planets</w:t>
      </w:r>
      <w:r>
        <w:rPr>
          <w:rFonts w:ascii="" w:cs="" w:hAnsi="" w:eastAsia=""/>
          <w:sz w:val="20"/>
          <w:szCs w:val="20"/>
          <w:rtl w:val="0"/>
          <w:lang w:val="en-US"/>
        </w:rPr>
        <w:t>, in particular the surface roughness. A possible approach is to assume that topography can be mathematically described as a statistical field with quantitative parameters able to characterize the geo</w:t>
      </w:r>
      <w:r>
        <w:rPr>
          <w:rFonts w:ascii="" w:cs="" w:hAnsi="" w:eastAsia=""/>
          <w:sz w:val="20"/>
          <w:szCs w:val="20"/>
          <w:rtl w:val="0"/>
          <w:lang w:val="en-US"/>
        </w:rPr>
        <w:t>logical</w:t>
      </w:r>
      <w:r>
        <w:rPr>
          <w:rFonts w:ascii="" w:cs="" w:hAnsi="" w:eastAsia=""/>
          <w:sz w:val="20"/>
          <w:szCs w:val="20"/>
          <w:rtl w:val="0"/>
          <w:lang w:val="en-US"/>
        </w:rPr>
        <w:t xml:space="preserve"> units. Many statistical indicators have been proposed and widely explored in order to study the surface of </w:t>
      </w:r>
      <w:r>
        <w:rPr>
          <w:rFonts w:ascii="" w:cs="" w:hAnsi="" w:eastAsia=""/>
          <w:sz w:val="20"/>
          <w:szCs w:val="20"/>
          <w:rtl w:val="0"/>
          <w:lang w:val="en-US"/>
        </w:rPr>
        <w:t>plantets</w:t>
      </w:r>
      <w:r>
        <w:rPr>
          <w:rFonts w:ascii="" w:cs="" w:hAnsi="" w:eastAsia=""/>
          <w:sz w:val="20"/>
          <w:szCs w:val="20"/>
          <w:rtl w:val="0"/>
          <w:lang w:val="en-US"/>
        </w:rPr>
        <w:t xml:space="preserve">: RMS height, RMS slope, median slope [1], autocorrelation length [2]. </w:t>
      </w:r>
      <w:r>
        <w:rPr>
          <w:rFonts w:ascii="" w:cs="" w:hAnsi="" w:eastAsia=""/>
          <w:sz w:val="20"/>
          <w:szCs w:val="20"/>
          <w:rtl w:val="0"/>
          <w:lang w:val="en-US"/>
        </w:rPr>
        <w:t>Useful</w:t>
      </w:r>
      <w:r>
        <w:rPr>
          <w:rFonts w:ascii="" w:cs="" w:hAnsi="" w:eastAsia=""/>
          <w:sz w:val="20"/>
          <w:szCs w:val="20"/>
          <w:rtl w:val="0"/>
          <w:lang w:val="en-US"/>
        </w:rPr>
        <w:t xml:space="preserve"> informations have been obtained by the use of those indicators but they have the disadvantage of been defined at a given scale. By construction, they do not directly take into account the well-established scale symmetry that generally occurs in the case of natural surfaces. Indeed, topography can not be interpreted as a  stationary field, meaning that statistical parameters like the mean or the standard deviation exhibit a dependence toward scales. Hence the nature of this dependence needs to be accurately explained, otherwise the description of the surface remain incomplete. This subject has been widely studied in the past, parallel to the development of the notion of fractals ([3]). It is now well established that topography is </w:t>
      </w:r>
      <w:r>
        <w:rPr>
          <w:rFonts w:ascii="" w:cs="" w:hAnsi="" w:eastAsia=""/>
          <w:sz w:val="20"/>
          <w:szCs w:val="20"/>
          <w:rtl w:val="0"/>
          <w:lang w:val="en-US"/>
        </w:rPr>
        <w:t xml:space="preserve">often </w:t>
      </w:r>
      <w:r>
        <w:rPr>
          <w:rFonts w:ascii="" w:cs="" w:hAnsi="" w:eastAsia=""/>
          <w:sz w:val="20"/>
          <w:szCs w:val="20"/>
          <w:rtl w:val="0"/>
          <w:lang w:val="en-US"/>
        </w:rPr>
        <w:t xml:space="preserve">efficiently modelled by fractal simulations. More interestingly, the fractal theory provides a mathematical formalism to describe the scale dependence of statistical parameters toward scales. It turns out that simple power-law relations efficiently approach the variability of planetary surfaces. The associated power-law exponent provides a quantitative parameter that is a good scale-independent candidate to characterize the geometric properties of a natural surface. A common example is given by the power spectrum of topographic field providing roughness information in the frequency space. </w:t>
      </w:r>
    </w:p>
    <w:p>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 w:cs="" w:hAnsi="" w:eastAsia=""/>
          <w:sz w:val="20"/>
          <w:szCs w:val="20"/>
          <w:rtl w:val="0"/>
        </w:rPr>
      </w:pPr>
    </w:p>
    <w:p>
      <w:pPr>
        <w:pStyle w:val="Subsection_heading"/>
        <w:rPr>
          <w:rFonts w:ascii="" w:cs="" w:hAnsi="" w:eastAsia=""/>
          <w:b w:val="1"/>
          <w:bCs w:val="1"/>
          <w:sz w:val="20"/>
          <w:szCs w:val="20"/>
          <w:rtl w:val="0"/>
        </w:rPr>
      </w:pPr>
      <w:r>
        <w:rPr>
          <w:rFonts w:ascii="" w:cs="" w:hAnsi="" w:eastAsia=""/>
          <w:sz w:val="20"/>
          <w:szCs w:val="20"/>
          <w:rtl w:val="0"/>
          <w:lang w:val="en-US"/>
        </w:rPr>
        <w:t>However,</w:t>
      </w:r>
      <w:r>
        <w:rPr>
          <w:rFonts w:ascii="" w:cs="" w:hAnsi="" w:eastAsia=""/>
          <w:b w:val="1"/>
          <w:bCs w:val="1"/>
          <w:sz w:val="20"/>
          <w:szCs w:val="20"/>
          <w:rtl w:val="0"/>
          <w:lang w:val="en-US"/>
        </w:rPr>
        <w:t xml:space="preserve"> </w:t>
      </w:r>
      <w:r>
        <w:rPr>
          <w:rFonts w:ascii="" w:cs="" w:hAnsi="" w:eastAsia=""/>
          <w:sz w:val="20"/>
          <w:szCs w:val="20"/>
          <w:rtl w:val="0"/>
          <w:lang w:val="en-US"/>
        </w:rPr>
        <w:t>The observed inte</w:t>
      </w:r>
      <w:r>
        <w:rPr>
          <w:rFonts w:ascii="" w:cs="" w:hAnsi="" w:eastAsia=""/>
          <w:sz w:val="20"/>
          <w:szCs w:val="20"/>
          <w:rtl w:val="0"/>
          <w:lang w:val="en-US"/>
        </w:rPr>
        <w:t>r</w:t>
      </w:r>
      <w:r>
        <w:rPr>
          <w:rFonts w:ascii="" w:cs="" w:hAnsi="" w:eastAsia=""/>
          <w:sz w:val="20"/>
          <w:szCs w:val="20"/>
          <w:rtl w:val="0"/>
          <w:lang w:val="en-US"/>
        </w:rPr>
        <w:t xml:space="preserve">mittency </w:t>
      </w:r>
      <w:r>
        <w:rPr>
          <w:rFonts w:ascii="" w:cs="" w:hAnsi="" w:eastAsia=""/>
          <w:sz w:val="20"/>
          <w:szCs w:val="20"/>
          <w:rtl w:val="0"/>
          <w:lang w:val="en-US"/>
        </w:rPr>
        <w:t xml:space="preserve">(spatial dependance of the scaling laws) </w:t>
      </w:r>
      <w:r>
        <w:rPr>
          <w:rFonts w:ascii="" w:cs="" w:hAnsi="" w:eastAsia=""/>
          <w:sz w:val="20"/>
          <w:szCs w:val="20"/>
          <w:rtl w:val="0"/>
          <w:lang w:val="en-US"/>
        </w:rPr>
        <w:t>[4] apparently rejects the idea of a global description</w:t>
      </w:r>
      <w:r>
        <w:rPr>
          <w:rFonts w:ascii="" w:cs="" w:hAnsi="" w:eastAsia=""/>
          <w:sz w:val="20"/>
          <w:szCs w:val="20"/>
          <w:rtl w:val="0"/>
          <w:lang w:val="en-US"/>
        </w:rPr>
        <w:t xml:space="preserve"> </w:t>
      </w:r>
      <w:r>
        <w:rPr>
          <w:rFonts w:ascii="" w:cs="" w:hAnsi="" w:eastAsia=""/>
          <w:sz w:val="20"/>
          <w:szCs w:val="20"/>
          <w:rtl w:val="0"/>
          <w:lang w:val="en-US"/>
        </w:rPr>
        <w:t xml:space="preserve">of any topographic field at the planetary scale. </w:t>
      </w:r>
      <w:r>
        <w:rPr>
          <w:rFonts w:ascii="" w:cs="" w:hAnsi="" w:eastAsia=""/>
          <w:sz w:val="20"/>
          <w:szCs w:val="20"/>
          <w:rtl w:val="0"/>
          <w:lang w:val="en-US"/>
        </w:rPr>
        <w:t>Still</w:t>
      </w:r>
      <w:r>
        <w:rPr>
          <w:rFonts w:ascii="" w:cs="" w:hAnsi="" w:eastAsia=""/>
          <w:sz w:val="20"/>
          <w:szCs w:val="20"/>
          <w:rtl w:val="0"/>
          <w:lang w:val="en-US"/>
        </w:rPr>
        <w:t>, modern developments in the fractal theory might be able to give full account to the observed variability and intermittency. As proposed by [5], it is possible to extent the fractal interpretation of topography to a multifractal statistical object requiring an infinite number of fractal dimensions (one for each statistical moment</w:t>
      </w:r>
      <w:r>
        <w:rPr>
          <w:rFonts w:ascii="" w:cs="" w:hAnsi="" w:eastAsia=""/>
          <w:sz w:val="20"/>
          <w:szCs w:val="20"/>
          <w:rtl w:val="0"/>
          <w:lang w:val="en-US"/>
        </w:rPr>
        <w:t xml:space="preserve"> order</w:t>
      </w:r>
      <w:r>
        <w:rPr>
          <w:rFonts w:ascii="" w:cs="" w:hAnsi="" w:eastAsia=""/>
          <w:sz w:val="20"/>
          <w:szCs w:val="20"/>
          <w:rtl w:val="0"/>
          <w:lang w:val="en-US"/>
        </w:rPr>
        <w:t xml:space="preserve">). </w:t>
      </w:r>
      <w:r>
        <w:rPr>
          <w:rFonts w:ascii="" w:cs="" w:hAnsi="" w:eastAsia=""/>
          <w:b w:val="1"/>
          <w:bCs w:val="1"/>
          <w:sz w:val="20"/>
          <w:szCs w:val="20"/>
          <w:rtl w:val="0"/>
          <w:lang w:val="en-US"/>
        </w:rPr>
        <w:t xml:space="preserve"> </w:t>
      </w:r>
      <w:r>
        <w:rPr>
          <w:rFonts w:ascii="" w:cs="" w:hAnsi="" w:eastAsia=""/>
          <w:sz w:val="20"/>
          <w:szCs w:val="20"/>
          <w:rtl w:val="0"/>
          <w:lang w:val="en-US"/>
        </w:rPr>
        <w:t xml:space="preserve">In the present study, we analyse the global scaling laws of topography for different body in the solar system in order to test the multifractal formalism. We then compare the fractal and multifractal parameters form a body to the other. Figure 1 an d 2 show  the case of Mars. </w:t>
      </w:r>
      <w:r>
        <w:rPr>
          <w:rFonts w:ascii="" w:cs="" w:hAnsi="" w:eastAsia=""/>
          <w:sz w:val="20"/>
          <w:szCs w:val="20"/>
          <w:rtl w:val="0"/>
          <w:lang w:val="en-US"/>
        </w:rPr>
        <w:t>Multiscaling seems to occur on a large but restricted range of scale (superior to 10 km) with a Hurst exponent H = 0.52. At smaller scale, the topography</w:t>
      </w:r>
      <w:r>
        <w:rPr>
          <w:rFonts w:ascii="" w:cs="" w:hAnsi="" w:eastAsia=""/>
          <w:sz w:val="20"/>
          <w:szCs w:val="20"/>
          <w:rtl w:val="0"/>
          <w:lang w:val="en-US"/>
        </w:rPr>
        <w:t xml:space="preserve"> is simply monofractal. </w:t>
      </w:r>
      <w:r>
        <w:rPr>
          <w:rFonts w:ascii="" w:cs="" w:hAnsi="" w:eastAsia=""/>
          <w:sz w:val="20"/>
          <w:szCs w:val="20"/>
          <w:rtl w:val="0"/>
          <w:lang w:val="en-US"/>
        </w:rPr>
        <w:t>We demonstrate that a change of processes governing the Martian topography occurs at 10 km. A multiplicative cascade process is occurring at scale higher than 10 km but a simpler monofractal scaling process is</w:t>
      </w:r>
      <w:r>
        <w:rPr>
          <w:rFonts w:ascii="" w:cs="" w:hAnsi="" w:eastAsia=""/>
          <w:sz w:val="20"/>
          <w:szCs w:val="20"/>
        </w:rPr>
        <mc:AlternateContent>
          <mc:Choice Requires="wpg">
            <w:drawing>
              <wp:anchor distT="152400" distB="152400" distL="152400" distR="152400" simplePos="0" relativeHeight="251659264" behindDoc="0" locked="0" layoutInCell="1" allowOverlap="1">
                <wp:simplePos x="0" y="0"/>
                <wp:positionH relativeFrom="margin">
                  <wp:posOffset>0</wp:posOffset>
                </wp:positionH>
                <wp:positionV relativeFrom="line">
                  <wp:posOffset>225218</wp:posOffset>
                </wp:positionV>
                <wp:extent cx="2501900" cy="203708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2501900" cy="2037080"/>
                          <a:chOff x="0" y="0"/>
                          <a:chExt cx="2501900" cy="2037079"/>
                        </a:xfrm>
                      </wpg:grpSpPr>
                      <wps:wsp>
                        <wps:cNvPr id="1073741825" name="Shape 1073741825"/>
                        <wps:cNvSpPr/>
                        <wps:spPr>
                          <a:xfrm>
                            <a:off x="0" y="0"/>
                            <a:ext cx="2501900" cy="203708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pic:nvPicPr>
                        <pic:blipFill>
                          <a:blip r:embed="rId5">
                            <a:extLst/>
                          </a:blip>
                          <a:stretch>
                            <a:fillRect/>
                          </a:stretch>
                        </pic:blipFill>
                        <pic:spPr>
                          <a:xfrm>
                            <a:off x="0" y="0"/>
                            <a:ext cx="2501900" cy="2037080"/>
                          </a:xfrm>
                          <a:prstGeom prst="rect">
                            <a:avLst/>
                          </a:prstGeom>
                          <a:ln w="12700" cap="flat">
                            <a:noFill/>
                            <a:miter lim="400000"/>
                          </a:ln>
                          <a:effectLst/>
                        </pic:spPr>
                      </pic:pic>
                    </wpg:wgp>
                  </a:graphicData>
                </a:graphic>
              </wp:anchor>
            </w:drawing>
          </mc:Choice>
          <mc:Fallback>
            <w:pict>
              <v:group id="_x0000_s1026" style="visibility:visible;position:absolute;margin-left:0.0pt;margin-top:17.7pt;width:197.0pt;height:160.4pt;z-index:251659264;mso-position-horizontal:absolute;mso-position-horizontal-relative:margin;mso-position-vertical:absolute;mso-position-vertical-relative:line;mso-wrap-distance-left:12.0pt;mso-wrap-distance-top:12.0pt;mso-wrap-distance-right:12.0pt;mso-wrap-distance-bottom:12.0pt;" coordorigin="0,0" coordsize="2501900,2037080">
                <w10:wrap type="through" side="bothSides" anchorx="margin"/>
                <v:rect id="_x0000_s1027" style="position:absolute;left:0;top:0;width:2501900;height:203708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501900;height:2037080;">
                  <v:imagedata r:id="rId5" o:title="image.png"/>
                </v:shape>
              </v:group>
            </w:pict>
          </mc:Fallback>
        </mc:AlternateContent>
      </w:r>
      <w:r>
        <w:rPr>
          <w:rFonts w:ascii="" w:cs="" w:hAnsi="" w:eastAsia=""/>
          <w:sz w:val="20"/>
          <w:szCs w:val="20"/>
        </w:rPr>
        <mc:AlternateContent>
          <mc:Choice Requires="wpg">
            <w:drawing>
              <wp:anchor distT="152400" distB="152400" distL="152400" distR="152400" simplePos="0" relativeHeight="251660288" behindDoc="0" locked="0" layoutInCell="1" allowOverlap="1">
                <wp:simplePos x="0" y="0"/>
                <wp:positionH relativeFrom="margin">
                  <wp:posOffset>3260020</wp:posOffset>
                </wp:positionH>
                <wp:positionV relativeFrom="line">
                  <wp:posOffset>250843</wp:posOffset>
                </wp:positionV>
                <wp:extent cx="2443576" cy="2086594"/>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2443576" cy="2086594"/>
                          <a:chOff x="0" y="0"/>
                          <a:chExt cx="2443575" cy="2086593"/>
                        </a:xfrm>
                      </wpg:grpSpPr>
                      <wps:wsp>
                        <wps:cNvPr id="1073741828" name="Shape 1073741828"/>
                        <wps:cNvSpPr/>
                        <wps:spPr>
                          <a:xfrm>
                            <a:off x="0" y="0"/>
                            <a:ext cx="2443576" cy="2086594"/>
                          </a:xfrm>
                          <a:prstGeom prst="rect">
                            <a:avLst/>
                          </a:prstGeom>
                          <a:solidFill>
                            <a:srgbClr val="FFFFFF"/>
                          </a:solidFill>
                          <a:ln w="12700" cap="flat">
                            <a:noFill/>
                            <a:miter lim="400000"/>
                          </a:ln>
                          <a:effectLst/>
                        </wps:spPr>
                        <wps:bodyPr/>
                      </wps:wsp>
                      <pic:pic xmlns:pic="http://schemas.openxmlformats.org/drawingml/2006/picture">
                        <pic:nvPicPr>
                          <pic:cNvPr id="1073741829" name="image.png"/>
                          <pic:cNvPicPr/>
                        </pic:nvPicPr>
                        <pic:blipFill>
                          <a:blip r:embed="rId6">
                            <a:extLst/>
                          </a:blip>
                          <a:stretch>
                            <a:fillRect/>
                          </a:stretch>
                        </pic:blipFill>
                        <pic:spPr>
                          <a:xfrm>
                            <a:off x="0" y="0"/>
                            <a:ext cx="2443576" cy="2086594"/>
                          </a:xfrm>
                          <a:prstGeom prst="rect">
                            <a:avLst/>
                          </a:prstGeom>
                          <a:ln w="12700" cap="flat">
                            <a:noFill/>
                            <a:miter lim="400000"/>
                          </a:ln>
                          <a:effectLst/>
                        </pic:spPr>
                      </pic:pic>
                    </wpg:wgp>
                  </a:graphicData>
                </a:graphic>
              </wp:anchor>
            </w:drawing>
          </mc:Choice>
          <mc:Fallback>
            <w:pict>
              <v:group id="_x0000_s1029" style="visibility:visible;position:absolute;margin-left:256.7pt;margin-top:19.8pt;width:192.4pt;height:164.3pt;z-index:251660288;mso-position-horizontal:absolute;mso-position-horizontal-relative:margin;mso-position-vertical:absolute;mso-position-vertical-relative:line;mso-wrap-distance-left:12.0pt;mso-wrap-distance-top:12.0pt;mso-wrap-distance-right:12.0pt;mso-wrap-distance-bottom:12.0pt;" coordorigin="0,0" coordsize="2443575,2086593">
                <w10:wrap type="topAndBottom" side="bothSides" anchorx="margin"/>
                <v:rect id="_x0000_s1030" style="position:absolute;left:0;top:0;width:2443575;height:2086593;">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2443575;height:2086593;">
                  <v:imagedata r:id="rId6" o:title="image.png"/>
                </v:shape>
              </v:group>
            </w:pict>
          </mc:Fallback>
        </mc:AlternateContent>
      </w:r>
      <w:r>
        <w:rPr>
          <w:rFonts w:ascii="" w:cs="" w:hAnsi="" w:eastAsia=""/>
          <w:sz w:val="20"/>
          <w:szCs w:val="20"/>
          <w:rtl w:val="0"/>
          <w:lang w:val="en-US"/>
        </w:rPr>
        <w:t xml:space="preserve"> occurring a small scale.</w:t>
      </w:r>
      <w:r>
        <w:rPr>
          <w:rFonts w:ascii="" w:cs="" w:hAnsi="" w:eastAsia=""/>
          <w:sz w:val="20"/>
          <w:szCs w:val="20"/>
        </w:rPr>
        <mc:AlternateContent>
          <mc:Choice Requires="wps">
            <w:drawing>
              <wp:anchor distT="152400" distB="152400" distL="152400" distR="152400" simplePos="0" relativeHeight="251662336" behindDoc="0" locked="0" layoutInCell="1" allowOverlap="1">
                <wp:simplePos x="0" y="0"/>
                <wp:positionH relativeFrom="margin">
                  <wp:posOffset>3344087</wp:posOffset>
                </wp:positionH>
                <wp:positionV relativeFrom="line">
                  <wp:posOffset>2156990</wp:posOffset>
                </wp:positionV>
                <wp:extent cx="2266788" cy="162560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2266788" cy="1625600"/>
                        </a:xfrm>
                        <a:prstGeom prst="rect">
                          <a:avLst/>
                        </a:prstGeom>
                        <a:noFill/>
                        <a:ln w="12700" cap="flat">
                          <a:noFill/>
                          <a:miter lim="400000"/>
                        </a:ln>
                        <a:effectLst/>
                      </wps:spPr>
                      <wps:txbx>
                        <w:txbxContent>
                          <w:p>
                            <w:pPr>
                              <w:pStyle w:val="Figure_caption"/>
                              <w:tabs>
                                <w:tab w:val="left" w:pos="709"/>
                                <w:tab w:val="left" w:pos="1418"/>
                                <w:tab w:val="left" w:pos="2127"/>
                                <w:tab w:val="left" w:pos="2836"/>
                                <w:tab w:val="left" w:pos="3545"/>
                              </w:tabs>
                              <w:jc w:val="both"/>
                            </w:pPr>
                            <w:r>
                              <w:rPr>
                                <w:rFonts w:ascii="" w:cs="" w:hAnsi="" w:eastAsia=""/>
                                <w:sz w:val="18"/>
                                <w:szCs w:val="18"/>
                                <w:rtl w:val="0"/>
                                <w:lang w:val="en-US"/>
                              </w:rPr>
                              <w:t xml:space="preserve">Figure 2: Theoretical structure function </w:t>
                            </w:r>
                            <w:r>
                              <w:rPr>
                                <w:rFonts w:ascii="" w:cs="" w:hAnsi="" w:eastAsia=""/>
                                <w:sz w:val="18"/>
                                <w:szCs w:val="18"/>
                                <w:rtl w:val="0"/>
                                <w:lang w:val="en-US"/>
                              </w:rPr>
                              <w:t>ς</w:t>
                            </w:r>
                            <w:r>
                              <w:rPr>
                                <w:rFonts w:ascii="" w:cs="" w:hAnsi="" w:eastAsia=""/>
                                <w:sz w:val="18"/>
                                <w:szCs w:val="18"/>
                                <w:rtl w:val="0"/>
                                <w:lang w:val="en-US"/>
                              </w:rPr>
                              <w:t>(q)  combining the 21 linear fits shown on figure 1. Red points (resp.blue points) correspond to the range of scales superior (resp. inferior) to 10km</w:t>
                            </w:r>
                          </w:p>
                        </w:txbxContent>
                      </wps:txbx>
                      <wps:bodyPr wrap="square" lIns="50800" tIns="50800" rIns="50800" bIns="50800" numCol="1" anchor="t">
                        <a:noAutofit/>
                      </wps:bodyPr>
                    </wps:wsp>
                  </a:graphicData>
                </a:graphic>
              </wp:anchor>
            </w:drawing>
          </mc:Choice>
          <mc:Fallback>
            <w:pict>
              <v:rect id="_x0000_s1032" style="visibility:visible;position:absolute;margin-left:263.3pt;margin-top:169.8pt;width:178.5pt;height:128.0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igure_caption"/>
                        <w:tabs>
                          <w:tab w:val="left" w:pos="709"/>
                          <w:tab w:val="left" w:pos="1418"/>
                          <w:tab w:val="left" w:pos="2127"/>
                          <w:tab w:val="left" w:pos="2836"/>
                          <w:tab w:val="left" w:pos="3545"/>
                        </w:tabs>
                        <w:jc w:val="both"/>
                      </w:pPr>
                      <w:r>
                        <w:rPr>
                          <w:rFonts w:ascii="" w:cs="" w:hAnsi="" w:eastAsia=""/>
                          <w:sz w:val="18"/>
                          <w:szCs w:val="18"/>
                          <w:rtl w:val="0"/>
                          <w:lang w:val="en-US"/>
                        </w:rPr>
                        <w:t xml:space="preserve">Figure 2: Theoretical structure function </w:t>
                      </w:r>
                      <w:r>
                        <w:rPr>
                          <w:rFonts w:ascii="" w:cs="" w:hAnsi="" w:eastAsia=""/>
                          <w:sz w:val="18"/>
                          <w:szCs w:val="18"/>
                          <w:rtl w:val="0"/>
                          <w:lang w:val="en-US"/>
                        </w:rPr>
                        <w:t>ς</w:t>
                      </w:r>
                      <w:r>
                        <w:rPr>
                          <w:rFonts w:ascii="" w:cs="" w:hAnsi="" w:eastAsia=""/>
                          <w:sz w:val="18"/>
                          <w:szCs w:val="18"/>
                          <w:rtl w:val="0"/>
                          <w:lang w:val="en-US"/>
                        </w:rPr>
                        <w:t>(q)  combining the 21 linear fits shown on figure 1. Red points (resp.blue points) correspond to the range of scales superior (resp. inferior) to 10km</w:t>
                      </w:r>
                    </w:p>
                  </w:txbxContent>
                </v:textbox>
                <w10:wrap type="topAndBottom" side="bothSides" anchorx="margin"/>
              </v:rect>
            </w:pict>
          </mc:Fallback>
        </mc:AlternateContent>
      </w:r>
      <w:r>
        <w:rPr>
          <w:rFonts w:ascii="" w:cs="" w:hAnsi="" w:eastAsia=""/>
          <w:sz w:val="20"/>
          <w:szCs w:val="20"/>
        </w:rPr>
        <mc:AlternateContent>
          <mc:Choice Requires="wps">
            <w:drawing>
              <wp:anchor distT="152400" distB="152400" distL="152400" distR="152400" simplePos="0" relativeHeight="251661312" behindDoc="0" locked="0" layoutInCell="1" allowOverlap="1">
                <wp:simplePos x="0" y="0"/>
                <wp:positionH relativeFrom="margin">
                  <wp:posOffset>187237</wp:posOffset>
                </wp:positionH>
                <wp:positionV relativeFrom="line">
                  <wp:posOffset>2065879</wp:posOffset>
                </wp:positionV>
                <wp:extent cx="2245900" cy="543813"/>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2245900" cy="543813"/>
                        </a:xfrm>
                        <a:prstGeom prst="rect">
                          <a:avLst/>
                        </a:prstGeom>
                        <a:noFill/>
                        <a:ln w="12700" cap="flat">
                          <a:noFill/>
                          <a:miter lim="400000"/>
                        </a:ln>
                        <a:effectLst/>
                      </wps:spPr>
                      <wps:txbx>
                        <w:txbxContent>
                          <w:p>
                            <w:pPr>
                              <w:pStyle w:val="Figure_caption"/>
                              <w:tabs>
                                <w:tab w:val="left" w:pos="709"/>
                                <w:tab w:val="left" w:pos="1418"/>
                                <w:tab w:val="left" w:pos="2127"/>
                                <w:tab w:val="left" w:pos="2836"/>
                              </w:tabs>
                              <w:jc w:val="both"/>
                            </w:pPr>
                            <w:r>
                              <w:rPr>
                                <w:rFonts w:ascii="" w:cs="" w:hAnsi="" w:eastAsia=""/>
                                <w:sz w:val="18"/>
                                <w:szCs w:val="18"/>
                                <w:rtl w:val="0"/>
                                <w:lang w:val="en-US"/>
                              </w:rPr>
                              <w:t>Figure 1:  Linear fit on the two different scaling regimes (inferior and superior to 10 km) for every 21 statistical moments from 0.1 to 2.</w:t>
                            </w:r>
                          </w:p>
                        </w:txbxContent>
                      </wps:txbx>
                      <wps:bodyPr wrap="square" lIns="50800" tIns="50800" rIns="50800" bIns="50800" numCol="1" anchor="t">
                        <a:noAutofit/>
                      </wps:bodyPr>
                    </wps:wsp>
                  </a:graphicData>
                </a:graphic>
              </wp:anchor>
            </w:drawing>
          </mc:Choice>
          <mc:Fallback>
            <w:pict>
              <v:rect id="_x0000_s1033" style="visibility:visible;position:absolute;margin-left:14.7pt;margin-top:162.7pt;width:176.8pt;height:42.8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igure_caption"/>
                        <w:tabs>
                          <w:tab w:val="left" w:pos="709"/>
                          <w:tab w:val="left" w:pos="1418"/>
                          <w:tab w:val="left" w:pos="2127"/>
                          <w:tab w:val="left" w:pos="2836"/>
                        </w:tabs>
                        <w:jc w:val="both"/>
                      </w:pPr>
                      <w:r>
                        <w:rPr>
                          <w:rFonts w:ascii="" w:cs="" w:hAnsi="" w:eastAsia=""/>
                          <w:sz w:val="18"/>
                          <w:szCs w:val="18"/>
                          <w:rtl w:val="0"/>
                          <w:lang w:val="en-US"/>
                        </w:rPr>
                        <w:t>Figure 1:  Linear fit on the two different scaling regimes (inferior and superior to 10 km) for every 21 statistical moments from 0.1 to 2.</w:t>
                      </w:r>
                    </w:p>
                  </w:txbxContent>
                </v:textbox>
                <w10:wrap type="topAndBottom" side="bothSides" anchorx="margin"/>
              </v:rect>
            </w:pict>
          </mc:Fallback>
        </mc:AlternateContent>
      </w:r>
      <w:r>
        <w:rPr>
          <w:rFonts w:ascii="" w:cs="" w:hAnsi="" w:eastAsia=""/>
          <w:sz w:val="20"/>
          <w:szCs w:val="20"/>
          <w:rtl w:val="0"/>
          <w:lang w:val="en-US"/>
        </w:rPr>
        <w:t xml:space="preserve"> </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20"/>
          <w:szCs w:val="20"/>
          <w:u w:color="000000"/>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u w:color="000000"/>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u w:color="000000"/>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u w:color="000000"/>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u w:color="000000"/>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u w:color="000000"/>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u w:color="000000"/>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cs="Times New Roman Bold" w:hAnsi="Times New Roman Bold" w:eastAsia="Times New Roman Bold"/>
          <w:sz w:val="22"/>
          <w:szCs w:val="22"/>
        </w:rPr>
      </w:pPr>
      <w:r>
        <w:rPr>
          <w:rFonts w:ascii="Times New Roman Bold"/>
          <w:sz w:val="22"/>
          <w:szCs w:val="22"/>
          <w:rtl w:val="0"/>
          <w:lang w:val="fr-FR"/>
        </w:rPr>
        <w:t>References</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cs="Times New Roman Bold" w:hAnsi="Times New Roman Bold" w:eastAsia="Times New Roman Bold"/>
          <w:sz w:val="22"/>
          <w:szCs w:val="22"/>
        </w:rPr>
      </w:pPr>
    </w:p>
    <w:p>
      <w:pPr>
        <w:pStyle w:val="Normal"/>
      </w:pPr>
      <w:r>
        <w:rPr>
          <w:sz w:val="22"/>
          <w:szCs w:val="22"/>
          <w:rtl w:val="0"/>
          <w:lang w:val="fr-FR"/>
        </w:rPr>
        <w:t xml:space="preserve">[1] </w:t>
      </w:r>
      <w:r>
        <w:rPr>
          <w:rFonts w:ascii="" w:cs="" w:hAnsi="" w:eastAsia=""/>
          <w:sz w:val="22"/>
          <w:szCs w:val="22"/>
          <w:rtl w:val="0"/>
          <w:lang w:val="fr-FR"/>
        </w:rPr>
        <w:t>Oded Aharonson, Maria T. Zuber, and Daniel H. Rothman,  JGR : Planets, 106(E10):23723</w:t>
      </w:r>
      <w:r>
        <w:rPr>
          <w:rFonts w:ascii="" w:cs="" w:hAnsi="" w:eastAsia=""/>
          <w:sz w:val="22"/>
          <w:szCs w:val="22"/>
          <w:rtl w:val="0"/>
          <w:lang w:val="fr-FR"/>
        </w:rPr>
        <w:t>–</w:t>
      </w:r>
      <w:r>
        <w:rPr>
          <w:rFonts w:ascii="" w:cs="" w:hAnsi="" w:eastAsia=""/>
          <w:sz w:val="22"/>
          <w:szCs w:val="22"/>
          <w:rtl w:val="0"/>
          <w:lang w:val="fr-FR"/>
        </w:rPr>
        <w:t>23735, 2001. [2] Mikhail A. Kreslavsky and James W. Head. JGR: Planets, 105(E11):26695</w:t>
      </w:r>
      <w:r>
        <w:rPr>
          <w:rFonts w:ascii="" w:cs="" w:hAnsi="" w:eastAsia=""/>
          <w:sz w:val="22"/>
          <w:szCs w:val="22"/>
          <w:rtl w:val="0"/>
          <w:lang w:val="fr-FR"/>
        </w:rPr>
        <w:t>–</w:t>
      </w:r>
      <w:r>
        <w:rPr>
          <w:rFonts w:ascii="" w:cs="" w:hAnsi="" w:eastAsia=""/>
          <w:sz w:val="22"/>
          <w:szCs w:val="22"/>
          <w:rtl w:val="0"/>
          <w:lang w:val="fr-FR"/>
        </w:rPr>
        <w:t>26711, 2000 [3] Benoit Mandelbrot, Science ,156(3775):636</w:t>
      </w:r>
      <w:r>
        <w:rPr>
          <w:rFonts w:ascii="" w:cs="" w:hAnsi="" w:eastAsia=""/>
          <w:sz w:val="22"/>
          <w:szCs w:val="22"/>
          <w:rtl w:val="0"/>
          <w:lang w:val="fr-FR"/>
        </w:rPr>
        <w:t>–</w:t>
      </w:r>
      <w:r>
        <w:rPr>
          <w:rFonts w:ascii="" w:cs="" w:hAnsi="" w:eastAsia=""/>
          <w:sz w:val="22"/>
          <w:szCs w:val="22"/>
          <w:rtl w:val="0"/>
          <w:lang w:val="fr-FR"/>
        </w:rPr>
        <w:t>638, 1967. [4] R. Orosei, R. Bianchi, A. Coradini, S. Espinasse, C. Federico, A. Ferriccioni, and A. I. Gavrishin. JGR: Planets , 108, 2003 [5]  Shaun Lovejoy and Daniel Schertzer, JGR: Atmospheres , 95(D3):2021</w:t>
      </w:r>
      <w:r>
        <w:rPr>
          <w:rFonts w:ascii="" w:cs="" w:hAnsi="" w:eastAsia=""/>
          <w:sz w:val="22"/>
          <w:szCs w:val="22"/>
          <w:rtl w:val="0"/>
          <w:lang w:val="fr-FR"/>
        </w:rPr>
        <w:t>–</w:t>
      </w:r>
      <w:r>
        <w:rPr>
          <w:rFonts w:ascii="" w:cs="" w:hAnsi="" w:eastAsia=""/>
          <w:sz w:val="22"/>
          <w:szCs w:val="22"/>
          <w:rtl w:val="0"/>
          <w:lang w:val="fr-FR"/>
        </w:rPr>
        <w:t>2034, 1990. [6]  David E. Smith et al,  JGR: Planets, 106(E10):23689</w:t>
      </w:r>
      <w:r>
        <w:rPr>
          <w:rFonts w:ascii="" w:cs="" w:hAnsi="" w:eastAsia=""/>
          <w:sz w:val="22"/>
          <w:szCs w:val="22"/>
          <w:rtl w:val="0"/>
          <w:lang w:val="fr-FR"/>
        </w:rPr>
        <w:t>–</w:t>
      </w:r>
      <w:r>
        <w:rPr>
          <w:rFonts w:ascii="" w:cs="" w:hAnsi="" w:eastAsia=""/>
          <w:sz w:val="22"/>
          <w:szCs w:val="22"/>
          <w:rtl w:val="0"/>
          <w:lang w:val="fr-FR"/>
        </w:rPr>
        <w:t>23722, 2001.</w:t>
      </w:r>
      <w:r>
        <w:rPr>
          <w:sz w:val="22"/>
          <w:szCs w:val="22"/>
          <w:rtl w:val="0"/>
          <w:lang w:val="fr-FR"/>
        </w:rPr>
        <w:t xml:space="preserve"> [8] </w:t>
      </w:r>
      <w:r>
        <w:rPr>
          <w:rFonts w:ascii="" w:cs="" w:hAnsi="" w:eastAsia=""/>
          <w:sz w:val="22"/>
          <w:szCs w:val="22"/>
          <w:rtl w:val="0"/>
          <w:lang w:val="fr-FR"/>
        </w:rPr>
        <w:t xml:space="preserve"> S. Lovejoy and D. Schertzer. NPG 19(5):513</w:t>
      </w:r>
      <w:r>
        <w:rPr>
          <w:rFonts w:ascii="" w:cs="" w:hAnsi="" w:eastAsia=""/>
          <w:sz w:val="22"/>
          <w:szCs w:val="22"/>
          <w:rtl w:val="0"/>
          <w:lang w:val="fr-FR"/>
        </w:rPr>
        <w:t>–</w:t>
      </w:r>
      <w:r>
        <w:rPr>
          <w:sz w:val="22"/>
          <w:szCs w:val="22"/>
        </w:rPr>
      </w:r>
    </w:p>
    <w:sectPr>
      <w:headerReference w:type="default" r:id="rId7"/>
      <w:footerReference w:type="default" r:id="rId8"/>
      <w:pgSz w:w="11900" w:h="16840" w:orient="portrait"/>
      <w:pgMar w:top="964" w:right="1077" w:bottom="1418" w:left="1077" w:header="340"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 w:name="Helvetica">
    <w:charset w:val="00"/>
    <w:family w:val="roman"/>
    <w:pitch w:val="default"/>
  </w:font>
  <w:font w:name="Times New Roman Bold">
    <w:charset w:val="00"/>
    <w:family w:val="roman"/>
    <w:pitch w:val="default"/>
  </w:font>
  <w:font w:nam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rPr>
        <w:rFonts w:ascii="Helvetica" w:cs="Arial Unicode MS" w:hAnsi="Arial Unicode MS" w:eastAsia="Arial Unicode MS"/>
        <w:rtl w:val="0"/>
      </w:rPr>
      <w:t>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rPr>
        <w:rFonts w:ascii="Times Roman"/>
        <w:color w:val="000000"/>
        <w:sz w:val="20"/>
        <w:szCs w:val="20"/>
        <w:u w:color="000000"/>
      </w:rPr>
    </w:pPr>
  </w:p>
  <w:p>
    <w:pPr>
      <w:pStyle w:val="Normal"/>
      <w:jc w:val="center"/>
      <w:rPr>
        <w:rFonts w:ascii="Times Roman" w:cs="Times Roman" w:hAnsi="Times Roman" w:eastAsia="Times Roman"/>
        <w:color w:val="000000"/>
        <w:sz w:val="19"/>
        <w:szCs w:val="19"/>
        <w:u w:color="000000"/>
      </w:rPr>
    </w:pPr>
    <w:r>
      <w:rPr>
        <w:rFonts w:ascii="Times Roman"/>
        <w:color w:val="000000"/>
        <w:u w:color="000000"/>
        <w:rtl w:val="0"/>
        <w:lang w:val="fr-FR"/>
      </w:rPr>
      <w:t>C</w:t>
    </w:r>
    <w:r>
      <w:rPr>
        <w:rFonts w:ascii="Times Roman"/>
        <w:color w:val="000000"/>
        <w:sz w:val="19"/>
        <w:szCs w:val="19"/>
        <w:u w:color="000000"/>
        <w:rtl w:val="0"/>
        <w:lang w:val="fr-FR"/>
      </w:rPr>
      <w:t xml:space="preserve">ONFERENCE ON </w:t>
    </w:r>
    <w:r>
      <w:rPr>
        <w:rFonts w:ascii="Times Roman"/>
        <w:color w:val="000000"/>
        <w:u w:color="000000"/>
        <w:rtl w:val="0"/>
        <w:lang w:val="fr-FR"/>
      </w:rPr>
      <w:t>M</w:t>
    </w:r>
    <w:r>
      <w:rPr>
        <w:rFonts w:ascii="Times Roman"/>
        <w:color w:val="000000"/>
        <w:sz w:val="19"/>
        <w:szCs w:val="19"/>
        <w:u w:color="000000"/>
        <w:rtl w:val="0"/>
        <w:lang w:val="fr-FR"/>
      </w:rPr>
      <w:t xml:space="preserve">ATHEMATICAL </w:t>
    </w:r>
    <w:r>
      <w:rPr>
        <w:rFonts w:ascii="Times Roman"/>
        <w:color w:val="000000"/>
        <w:u w:color="000000"/>
        <w:rtl w:val="0"/>
        <w:lang w:val="fr-FR"/>
      </w:rPr>
      <w:t>G</w:t>
    </w:r>
    <w:r>
      <w:rPr>
        <w:rFonts w:ascii="Times Roman"/>
        <w:color w:val="000000"/>
        <w:sz w:val="19"/>
        <w:szCs w:val="19"/>
        <w:u w:color="000000"/>
        <w:rtl w:val="0"/>
        <w:lang w:val="fr-FR"/>
      </w:rPr>
      <w:t xml:space="preserve">EOPHYSICS 2016                                                06-10 </w:t>
    </w:r>
    <w:r>
      <w:rPr>
        <w:rFonts w:ascii="Times Roman"/>
        <w:color w:val="000000"/>
        <w:u w:color="000000"/>
        <w:rtl w:val="0"/>
        <w:lang w:val="fr-FR"/>
      </w:rPr>
      <w:t>J</w:t>
    </w:r>
    <w:r>
      <w:rPr>
        <w:rFonts w:ascii="Times Roman"/>
        <w:color w:val="000000"/>
        <w:sz w:val="19"/>
        <w:szCs w:val="19"/>
        <w:u w:color="000000"/>
        <w:rtl w:val="0"/>
        <w:lang w:val="fr-FR"/>
      </w:rPr>
      <w:t xml:space="preserve">UNE, </w:t>
    </w:r>
    <w:r>
      <w:rPr>
        <w:rFonts w:ascii="Times Roman"/>
        <w:color w:val="000000"/>
        <w:u w:color="000000"/>
        <w:rtl w:val="0"/>
        <w:lang w:val="fr-FR"/>
      </w:rPr>
      <w:t>P</w:t>
    </w:r>
    <w:r>
      <w:rPr>
        <w:rFonts w:ascii="Times Roman"/>
        <w:color w:val="000000"/>
        <w:sz w:val="19"/>
        <w:szCs w:val="19"/>
        <w:u w:color="000000"/>
        <w:rtl w:val="0"/>
        <w:lang w:val="fr-FR"/>
      </w:rPr>
      <w:t xml:space="preserve">ARIS, </w:t>
    </w:r>
    <w:r>
      <w:rPr>
        <w:rFonts w:ascii="Times Roman"/>
        <w:color w:val="000000"/>
        <w:u w:color="000000"/>
        <w:rtl w:val="0"/>
        <w:lang w:val="fr-FR"/>
      </w:rPr>
      <w:t>F</w:t>
    </w:r>
    <w:r>
      <w:rPr>
        <w:rFonts w:ascii="Times Roman"/>
        <w:color w:val="000000"/>
        <w:sz w:val="19"/>
        <w:szCs w:val="19"/>
        <w:u w:color="000000"/>
        <w:rtl w:val="0"/>
        <w:lang w:val="fr-FR"/>
      </w:rPr>
      <w:t>RANCE</w:t>
    </w:r>
  </w:p>
  <w:p>
    <w:pPr>
      <w:pStyle w:val="Normal"/>
      <w:jc w:val="center"/>
      <w:rPr>
        <w:rFonts w:ascii="Times Roman" w:cs="Times Roman" w:hAnsi="Times Roman" w:eastAsia="Times Roman"/>
        <w:color w:val="000000"/>
        <w:sz w:val="20"/>
        <w:szCs w:val="20"/>
        <w:u w:color="000000"/>
      </w:rPr>
    </w:pPr>
  </w:p>
  <w:p>
    <w:pPr>
      <w:pStyle w:val="Normal"/>
      <w:jc w:val="center"/>
      <w:rPr>
        <w:rFonts w:ascii="Times Roman" w:cs="Times Roman" w:hAnsi="Times Roman" w:eastAsia="Times Roman"/>
        <w:color w:val="000000"/>
        <w:sz w:val="20"/>
        <w:szCs w:val="20"/>
        <w:u w:color="000000"/>
      </w:rPr>
    </w:pPr>
  </w:p>
  <w:p>
    <w:pPr>
      <w:pStyle w:val="Normal"/>
      <w:jc w:val="center"/>
      <w:rPr>
        <w:rFonts w:ascii="Times Roman" w:cs="Times Roman" w:hAnsi="Times Roman" w:eastAsia="Times Roman"/>
        <w:color w:val="000000"/>
        <w:sz w:val="20"/>
        <w:szCs w:val="20"/>
        <w:u w:color="000000"/>
      </w:rPr>
    </w:pPr>
  </w:p>
  <w:p>
    <w:pPr>
      <w:pStyle w:val="Normal"/>
      <w:jc w:val="center"/>
    </w:pPr>
    <w:r>
      <w:rPr>
        <w:rtl w:val="0"/>
        <w:lang w:val="fr-FR"/>
      </w:rPr>
      <w:t>____________________________________________________________________________</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fr-FR"/>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en">
    <w:name w:val="Lien"/>
    <w:rPr>
      <w:u w:val="single"/>
    </w:rPr>
  </w:style>
  <w:style w:type="character" w:styleId="Hyperlink.0">
    <w:name w:val="Hyperlink.0"/>
    <w:basedOn w:val="Lien"/>
    <w:next w:val="Hyperlink.0"/>
    <w:rPr>
      <w:sz w:val="18"/>
      <w:szCs w:val="18"/>
      <w:u w:val="no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Subsection_heading">
    <w:name w:val="Subsection_heading"/>
    <w:next w:val="Subsection_heading"/>
    <w:pPr>
      <w:keepNext w:val="0"/>
      <w:keepLines w:val="0"/>
      <w:pageBreakBefore w:val="0"/>
      <w:widowControl w:val="1"/>
      <w:shd w:val="clear" w:color="auto" w:fill="auto"/>
      <w:suppressAutoHyphens w:val="1"/>
      <w:bidi w:val="0"/>
      <w:spacing w:before="0" w:after="200" w:line="240" w:lineRule="atLeast"/>
      <w:ind w:left="0" w:right="0" w:firstLine="0"/>
      <w:jc w:val="both"/>
      <w:outlineLvl w:val="9"/>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igure_caption">
    <w:name w:val="Figure_caption"/>
    <w:next w:val="Figure_caption"/>
    <w:pPr>
      <w:keepNext w:val="0"/>
      <w:keepLines w:val="0"/>
      <w:pageBreakBefore w:val="0"/>
      <w:widowControl w:val="1"/>
      <w:shd w:val="clear" w:color="auto" w:fill="auto"/>
      <w:suppressAutoHyphens w:val="1"/>
      <w:bidi w:val="0"/>
      <w:spacing w:before="0" w:after="240" w:line="240" w:lineRule="auto"/>
      <w:ind w:left="0" w:right="0" w:firstLine="0"/>
      <w:jc w:val="center"/>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u-psud.fr"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